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D0" w:rsidRDefault="00261F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bookmarkStart w:id="0" w:name="_GoBack"/>
      <w:bookmarkEnd w:id="0"/>
    </w:p>
    <w:p w:rsidR="00261FD0" w:rsidRDefault="00261FD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261FD0" w:rsidRDefault="00261F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261FD0" w:rsidRDefault="00261FD0">
      <w:pPr>
        <w:widowControl w:val="0"/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261FD0" w:rsidRDefault="00C55A02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CORPORATE GOVERNANCE AND FINANCE DEPARTMENT</w:t>
      </w:r>
    </w:p>
    <w:p w:rsidR="00261FD0" w:rsidRDefault="00261FD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</w:p>
    <w:p w:rsidR="00261FD0" w:rsidRDefault="00061E73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color w:val="000000"/>
        </w:rPr>
      </w:pPr>
      <w:r>
        <w:rPr>
          <w:noProof/>
          <w:lang w:val="en-PH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077986E" wp14:editId="071F72D4">
                <wp:simplePos x="0" y="0"/>
                <wp:positionH relativeFrom="column">
                  <wp:posOffset>-142875</wp:posOffset>
                </wp:positionH>
                <wp:positionV relativeFrom="paragraph">
                  <wp:posOffset>222885</wp:posOffset>
                </wp:positionV>
                <wp:extent cx="6388735" cy="5743575"/>
                <wp:effectExtent l="0" t="0" r="12065" b="28575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735" cy="574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747D" w:rsidRDefault="00C55A02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IMPORTANT: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3747D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Only registered Lending Companies and Financing Companies with Certificate</w:t>
                            </w:r>
                            <w:r w:rsidR="000B2070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s</w:t>
                            </w:r>
                            <w:r w:rsidR="00F3747D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of Authority to Operate as a Lending/Financing Company </w:t>
                            </w:r>
                            <w:r w:rsidR="003B2AEE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(CA) </w:t>
                            </w:r>
                            <w:r w:rsidR="00F3747D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may become respondent/s to your complaint. </w:t>
                            </w:r>
                            <w:r w:rsidR="003B2AEE" w:rsidRPr="000E0C6F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For complaints against individuals/companies</w:t>
                            </w:r>
                            <w:r w:rsidR="000027D2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 engaging in lending activities</w:t>
                            </w:r>
                            <w:r w:rsidR="003B2AEE" w:rsidRPr="000E0C6F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 without CA, </w:t>
                            </w:r>
                            <w:r w:rsidR="006564EF" w:rsidRPr="000E0C6F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please send your email to </w:t>
                            </w:r>
                            <w:r w:rsidR="00BC16F2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Enforcement and Investor Protection Department at </w:t>
                            </w:r>
                            <w:hyperlink r:id="rId8" w:history="1">
                              <w:r w:rsidR="006564EF" w:rsidRPr="000E0C6F">
                                <w:rPr>
                                  <w:rStyle w:val="Hyperlink"/>
                                  <w:rFonts w:ascii="Cambria" w:eastAsia="Cambria" w:hAnsi="Cambria" w:cs="Cambria"/>
                                  <w:b/>
                                  <w:sz w:val="20"/>
                                </w:rPr>
                                <w:t>epd@sec.gov.ph</w:t>
                              </w:r>
                            </w:hyperlink>
                            <w:r w:rsidR="006564EF" w:rsidRPr="000E0C6F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.</w:t>
                            </w:r>
                            <w:r w:rsidR="006564EF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261FD0" w:rsidRDefault="00C55A02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Complaints that are insufficient in form and in substance may cause the 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outright dismissal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of your complaint. To avoid that:</w:t>
                            </w:r>
                          </w:p>
                          <w:p w:rsidR="00261FD0" w:rsidRDefault="00C55A02" w:rsidP="00061E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Always fill out the Complaint Form </w:t>
                            </w:r>
                            <w:r w:rsidRPr="00061E73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completely and accurately</w:t>
                            </w: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261FD0" w:rsidRDefault="00C55A02" w:rsidP="00061E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Do not forget to </w:t>
                            </w:r>
                            <w:r w:rsidRPr="00061E73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attach all relevant documents/evidence/proof</w:t>
                            </w: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to support your complaint.</w:t>
                            </w:r>
                          </w:p>
                          <w:p w:rsidR="00261FD0" w:rsidRDefault="00C55A02" w:rsidP="00061E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Submit </w:t>
                            </w:r>
                            <w:r w:rsidRPr="00061E73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ONE COMPLAINT FORM PER RESPONDENT COMPANY</w:t>
                            </w: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:rsidR="00261FD0" w:rsidRDefault="00C55A02" w:rsidP="00061E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Provide us with a </w:t>
                            </w:r>
                            <w:r w:rsidRPr="00061E73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valid government issued I.D.</w:t>
                            </w:r>
                          </w:p>
                          <w:p w:rsidR="00261FD0" w:rsidRPr="00061E73" w:rsidRDefault="00C55A02" w:rsidP="00061E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Do not forget to provide </w:t>
                            </w:r>
                            <w:r w:rsidRPr="00061E73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evidence/proof that you have </w:t>
                            </w:r>
                            <w:r w:rsidR="000519B9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 xml:space="preserve">exhausted all remedies against the company concerned </w:t>
                            </w: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before filing your complaint with the SEC </w:t>
                            </w:r>
                          </w:p>
                          <w:p w:rsidR="00061E73" w:rsidRDefault="00061E73" w:rsidP="00061E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061E73" w:rsidRDefault="00C55A02" w:rsidP="000E0C6F">
                            <w:pPr>
                              <w:spacing w:after="10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PRIVACY NOTICE: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We collect the following personal information</w:t>
                            </w:r>
                            <w:r w:rsidR="00F3747D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/documents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from you when you manually or electronically submit to us your complaint/s:</w:t>
                            </w:r>
                          </w:p>
                          <w:p w:rsidR="00061E73" w:rsidRDefault="00C55A02" w:rsidP="000E0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Full Name</w:t>
                            </w:r>
                          </w:p>
                          <w:p w:rsidR="00061E73" w:rsidRDefault="00C55A02" w:rsidP="000E0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Age</w:t>
                            </w:r>
                          </w:p>
                          <w:p w:rsidR="00061E73" w:rsidRDefault="00C55A02" w:rsidP="000E0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Address (address in the Philippines where you may be furnished a copy of letter/s and order from the Commission</w:t>
                            </w:r>
                          </w:p>
                          <w:p w:rsidR="00061E73" w:rsidRDefault="00C55A02" w:rsidP="000E0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E-mail address</w:t>
                            </w:r>
                          </w:p>
                          <w:p w:rsidR="00261FD0" w:rsidRDefault="00C55A02" w:rsidP="000E0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</w:pPr>
                            <w:r w:rsidRPr="00061E73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Contact number</w:t>
                            </w:r>
                          </w:p>
                          <w:p w:rsidR="00F3747D" w:rsidRPr="00061E73" w:rsidRDefault="00F3747D" w:rsidP="000E0C6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Government-issued I.D.</w:t>
                            </w:r>
                          </w:p>
                          <w:p w:rsidR="00061E73" w:rsidRDefault="00061E73" w:rsidP="00061E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261FD0" w:rsidRDefault="00C55A02">
                            <w:pPr>
                              <w:spacing w:after="10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Use: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The collected personal information will be utilized for documentation and processing of your complaint/s within the SEC and, when appropriate, endorsement to other government agency/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ies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that has/have jurisdiction over the subject of your complaint. </w:t>
                            </w:r>
                          </w:p>
                          <w:p w:rsidR="00261FD0" w:rsidRDefault="00C55A02">
                            <w:pPr>
                              <w:spacing w:after="10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  <w:highlight w:val="white"/>
                              </w:rPr>
                              <w:t xml:space="preserve">The SEC may also process the personal information collected in order to carry out its constitutionally and statutorily mandated functions, including, but not limited to, </w:t>
                            </w:r>
                            <w:r w:rsidR="00356E15"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  <w:highlight w:val="white"/>
                              </w:rPr>
                              <w:t xml:space="preserve">conduct of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  <w:highlight w:val="white"/>
                              </w:rPr>
                              <w:t>research, in coordination with the central monetary authority and/or other law enforcement and regulatory agencies, for policy recommendations. (Section 4(e), R.A. 10173, or the Data Privacy Act of 2012)</w:t>
                            </w:r>
                          </w:p>
                          <w:p w:rsidR="00261FD0" w:rsidRDefault="00C55A02">
                            <w:pPr>
                              <w:spacing w:after="10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</w:rPr>
                              <w:t>Protection Measures: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Only authorized SEC personnel has access to these personal information, the exchange of which will be facilitated through email and hard copy.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  <w:highlight w:val="white"/>
                              </w:rPr>
                              <w:t>SEC will only retain personal data 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20"/>
                                <w:highlight w:val="white"/>
                              </w:rPr>
                              <w:t>as long as necessary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  <w:highlight w:val="white"/>
                              </w:rPr>
                              <w:t xml:space="preserve"> for the fulfillment of the purpose. </w:t>
                            </w:r>
                          </w:p>
                          <w:p w:rsidR="00261FD0" w:rsidRDefault="00261FD0">
                            <w:pPr>
                              <w:spacing w:after="100" w:line="240" w:lineRule="auto"/>
                              <w:ind w:left="360" w:firstLine="360"/>
                              <w:textDirection w:val="btLr"/>
                            </w:pPr>
                          </w:p>
                          <w:p w:rsidR="00261FD0" w:rsidRDefault="00261FD0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61FD0" w:rsidRDefault="00261FD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7986E" id="Rectangle 218" o:spid="_x0000_s1026" style="position:absolute;left:0;text-align:left;margin-left:-11.25pt;margin-top:17.55pt;width:503.05pt;height:45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F3747D" w:rsidRDefault="00C55A02">
                      <w:pPr>
                        <w:spacing w:line="258" w:lineRule="auto"/>
                        <w:jc w:val="both"/>
                        <w:textDirection w:val="btLr"/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IMPORTANT: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</w:t>
                      </w:r>
                      <w:r w:rsidR="00F3747D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Only registered Lending Companies and Financing Companies with Certificate</w:t>
                      </w:r>
                      <w:r w:rsidR="000B2070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s</w:t>
                      </w:r>
                      <w:r w:rsidR="00F3747D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of Authority to Operate as a Lending/Financing Company </w:t>
                      </w:r>
                      <w:r w:rsidR="003B2AEE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(CA) </w:t>
                      </w:r>
                      <w:r w:rsidR="00F3747D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may become respondent/s to your complaint. </w:t>
                      </w:r>
                      <w:r w:rsidR="003B2AEE" w:rsidRPr="000E0C6F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For complaints against individuals/companies</w:t>
                      </w:r>
                      <w:r w:rsidR="000027D2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 engaging in lending activities</w:t>
                      </w:r>
                      <w:r w:rsidR="003B2AEE" w:rsidRPr="000E0C6F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 without CA, </w:t>
                      </w:r>
                      <w:r w:rsidR="006564EF" w:rsidRPr="000E0C6F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please send your email to </w:t>
                      </w:r>
                      <w:r w:rsidR="00BC16F2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Enforcement and Investor Protection Department at </w:t>
                      </w:r>
                      <w:hyperlink r:id="rId9" w:history="1">
                        <w:r w:rsidR="006564EF" w:rsidRPr="000E0C6F">
                          <w:rPr>
                            <w:rStyle w:val="Hyperlink"/>
                            <w:rFonts w:ascii="Cambria" w:eastAsia="Cambria" w:hAnsi="Cambria" w:cs="Cambria"/>
                            <w:b/>
                            <w:sz w:val="20"/>
                          </w:rPr>
                          <w:t>epd@sec.gov.ph</w:t>
                        </w:r>
                      </w:hyperlink>
                      <w:r w:rsidR="006564EF" w:rsidRPr="000E0C6F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.</w:t>
                      </w:r>
                      <w:r w:rsidR="006564EF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261FD0" w:rsidRDefault="00C55A02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Complaints that are insufficient in form and in substance may cause the 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outright dismissal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of your complaint. To avoid that:</w:t>
                      </w:r>
                    </w:p>
                    <w:p w:rsidR="00261FD0" w:rsidRDefault="00C55A02" w:rsidP="00061E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Always fill out the Complaint Form </w:t>
                      </w:r>
                      <w:r w:rsidRPr="00061E73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completely and accurately</w:t>
                      </w: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.</w:t>
                      </w:r>
                    </w:p>
                    <w:p w:rsidR="00261FD0" w:rsidRDefault="00C55A02" w:rsidP="00061E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Do not forget to </w:t>
                      </w:r>
                      <w:r w:rsidRPr="00061E73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attach all relevant documents/evidence/proof</w:t>
                      </w: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to support your complaint.</w:t>
                      </w:r>
                    </w:p>
                    <w:p w:rsidR="00261FD0" w:rsidRDefault="00C55A02" w:rsidP="00061E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Submit </w:t>
                      </w:r>
                      <w:r w:rsidRPr="00061E73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ONE COMPLAINT FORM PER RESPONDENT COMPANY</w:t>
                      </w: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.</w:t>
                      </w:r>
                    </w:p>
                    <w:p w:rsidR="00261FD0" w:rsidRDefault="00C55A02" w:rsidP="00061E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Provide us with a </w:t>
                      </w:r>
                      <w:r w:rsidRPr="00061E73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valid government issued I.D.</w:t>
                      </w:r>
                    </w:p>
                    <w:p w:rsidR="00261FD0" w:rsidRPr="00061E73" w:rsidRDefault="00C55A02" w:rsidP="00061E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Do not forget to provide </w:t>
                      </w:r>
                      <w:r w:rsidRPr="00061E73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evidence/proof that you have </w:t>
                      </w:r>
                      <w:r w:rsidR="000519B9"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 xml:space="preserve">exhausted all remedies against the company concerned </w:t>
                      </w: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before filing your complaint with the SEC </w:t>
                      </w:r>
                    </w:p>
                    <w:p w:rsidR="00061E73" w:rsidRDefault="00061E73" w:rsidP="00061E73">
                      <w:pPr>
                        <w:spacing w:after="0" w:line="240" w:lineRule="auto"/>
                        <w:textDirection w:val="btLr"/>
                      </w:pPr>
                    </w:p>
                    <w:p w:rsidR="00061E73" w:rsidRDefault="00C55A02" w:rsidP="000E0C6F">
                      <w:pPr>
                        <w:spacing w:after="100" w:line="240" w:lineRule="auto"/>
                        <w:jc w:val="both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PRIVACY NOTICE: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We collect the following personal information</w:t>
                      </w:r>
                      <w:r w:rsidR="00F3747D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/documents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from you when you manually or electronically submit to us your complaint/s:</w:t>
                      </w:r>
                    </w:p>
                    <w:p w:rsidR="00061E73" w:rsidRDefault="00C55A02" w:rsidP="000E0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Full Name</w:t>
                      </w:r>
                    </w:p>
                    <w:p w:rsidR="00061E73" w:rsidRDefault="00C55A02" w:rsidP="000E0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Age</w:t>
                      </w:r>
                    </w:p>
                    <w:p w:rsidR="00061E73" w:rsidRDefault="00C55A02" w:rsidP="000E0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Address (address in the Philippines where you may be furnished a copy of letter/s and order from the Commission</w:t>
                      </w:r>
                    </w:p>
                    <w:p w:rsidR="00061E73" w:rsidRDefault="00C55A02" w:rsidP="000E0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E-mail address</w:t>
                      </w:r>
                    </w:p>
                    <w:p w:rsidR="00261FD0" w:rsidRDefault="00C55A02" w:rsidP="000E0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</w:pPr>
                      <w:r w:rsidRPr="00061E73"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Contact number</w:t>
                      </w:r>
                    </w:p>
                    <w:p w:rsidR="00F3747D" w:rsidRPr="00061E73" w:rsidRDefault="00F3747D" w:rsidP="000E0C6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textDirection w:val="btLr"/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Government-issued I.D.</w:t>
                      </w:r>
                    </w:p>
                    <w:p w:rsidR="00061E73" w:rsidRDefault="00061E73" w:rsidP="00061E73">
                      <w:pPr>
                        <w:spacing w:after="0" w:line="240" w:lineRule="auto"/>
                        <w:textDirection w:val="btLr"/>
                      </w:pPr>
                    </w:p>
                    <w:p w:rsidR="00261FD0" w:rsidRDefault="00C55A02">
                      <w:pPr>
                        <w:spacing w:after="100" w:line="240" w:lineRule="auto"/>
                        <w:jc w:val="both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Use: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The collected personal information will be utilized for documentation and processing of your complaint/s within the SEC and, when appropriate, endorsement to other government agency/</w:t>
                      </w:r>
                      <w:proofErr w:type="spellStart"/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ies</w:t>
                      </w:r>
                      <w:proofErr w:type="spellEnd"/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that has/have jurisdiction over the subject of your complaint. </w:t>
                      </w:r>
                    </w:p>
                    <w:p w:rsidR="00261FD0" w:rsidRDefault="00C55A02">
                      <w:pPr>
                        <w:spacing w:after="100" w:line="240" w:lineRule="auto"/>
                        <w:jc w:val="both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  <w:highlight w:val="white"/>
                        </w:rPr>
                        <w:t xml:space="preserve">The SEC may also process the personal information collected in order to carry out its constitutionally and statutorily mandated functions, including, but not limited to, </w:t>
                      </w:r>
                      <w:r w:rsidR="00356E15">
                        <w:rPr>
                          <w:rFonts w:ascii="Cambria" w:eastAsia="Cambria" w:hAnsi="Cambria" w:cs="Cambria"/>
                          <w:color w:val="000000"/>
                          <w:sz w:val="20"/>
                          <w:highlight w:val="white"/>
                        </w:rPr>
                        <w:t xml:space="preserve">conduct of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  <w:highlight w:val="white"/>
                        </w:rPr>
                        <w:t>research, in coordination with the central monetary authority and/or other law enforcement and regulatory agencies, for policy recommendations. (Section 4(e), R.A. 10173, or the Data Privacy Act of 2012)</w:t>
                      </w:r>
                    </w:p>
                    <w:p w:rsidR="00261FD0" w:rsidRDefault="00C55A02">
                      <w:pPr>
                        <w:spacing w:after="100" w:line="240" w:lineRule="auto"/>
                        <w:jc w:val="both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</w:rPr>
                        <w:t>Protection Measures: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Only authorized SEC personnel has access to these personal information, the exchange of which will be facilitated through email and hard copy.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  <w:highlight w:val="white"/>
                        </w:rPr>
                        <w:t>SEC will only retain personal data 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sz w:val="20"/>
                          <w:highlight w:val="white"/>
                        </w:rPr>
                        <w:t>as long as necessary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  <w:highlight w:val="white"/>
                        </w:rPr>
                        <w:t xml:space="preserve"> for the fulfillment of the purpose. </w:t>
                      </w:r>
                    </w:p>
                    <w:p w:rsidR="00261FD0" w:rsidRDefault="00261FD0">
                      <w:pPr>
                        <w:spacing w:after="100" w:line="240" w:lineRule="auto"/>
                        <w:ind w:left="360" w:firstLine="360"/>
                        <w:textDirection w:val="btLr"/>
                      </w:pPr>
                    </w:p>
                    <w:p w:rsidR="00261FD0" w:rsidRDefault="00261FD0">
                      <w:pPr>
                        <w:spacing w:line="258" w:lineRule="auto"/>
                        <w:textDirection w:val="btLr"/>
                      </w:pPr>
                    </w:p>
                    <w:p w:rsidR="00261FD0" w:rsidRDefault="00261FD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55A02">
        <w:rPr>
          <w:rFonts w:ascii="Cambria" w:eastAsia="Cambria" w:hAnsi="Cambria" w:cs="Cambria"/>
          <w:b/>
          <w:color w:val="000000"/>
        </w:rPr>
        <w:t>COMPLAINT FORM</w:t>
      </w:r>
    </w:p>
    <w:p w:rsidR="00261FD0" w:rsidRDefault="00261FD0">
      <w:pPr>
        <w:widowControl w:val="0"/>
        <w:tabs>
          <w:tab w:val="left" w:pos="0"/>
          <w:tab w:val="left" w:pos="5040"/>
        </w:tabs>
        <w:spacing w:after="0" w:line="240" w:lineRule="auto"/>
        <w:rPr>
          <w:rFonts w:ascii="Cambria" w:eastAsia="Cambria" w:hAnsi="Cambria" w:cs="Cambria"/>
          <w:b/>
          <w:color w:val="000000"/>
        </w:rPr>
      </w:pPr>
    </w:p>
    <w:tbl>
      <w:tblPr>
        <w:tblStyle w:val="a"/>
        <w:tblpPr w:leftFromText="180" w:rightFromText="180" w:vertAnchor="text" w:horzAnchor="margin" w:tblpY="122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00"/>
      </w:tblGrid>
      <w:tr w:rsidR="00F3747D" w:rsidTr="00F3747D">
        <w:tc>
          <w:tcPr>
            <w:tcW w:w="9243" w:type="dxa"/>
            <w:gridSpan w:val="2"/>
            <w:shd w:val="clear" w:color="auto" w:fill="767171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COMPLAINANT INFORMATION</w:t>
            </w:r>
          </w:p>
        </w:tc>
      </w:tr>
      <w:tr w:rsidR="00F3747D" w:rsidTr="00F3747D">
        <w:tc>
          <w:tcPr>
            <w:tcW w:w="2943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Name:</w:t>
            </w:r>
          </w:p>
        </w:tc>
        <w:tc>
          <w:tcPr>
            <w:tcW w:w="6300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3747D" w:rsidTr="00F3747D">
        <w:tc>
          <w:tcPr>
            <w:tcW w:w="2943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Relationship/Affiliation to the respondent company:</w:t>
            </w:r>
          </w:p>
        </w:tc>
        <w:tc>
          <w:tcPr>
            <w:tcW w:w="6300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  ) Borrower/Client                           (  ) Reference</w:t>
            </w:r>
          </w:p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  ) Guarantor</w:t>
            </w:r>
          </w:p>
        </w:tc>
      </w:tr>
      <w:tr w:rsidR="00F3747D" w:rsidTr="00F3747D">
        <w:tc>
          <w:tcPr>
            <w:tcW w:w="2943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Age:</w:t>
            </w:r>
          </w:p>
        </w:tc>
        <w:tc>
          <w:tcPr>
            <w:tcW w:w="6300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3747D" w:rsidTr="00F3747D">
        <w:tc>
          <w:tcPr>
            <w:tcW w:w="2943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Address:</w:t>
            </w:r>
          </w:p>
        </w:tc>
        <w:tc>
          <w:tcPr>
            <w:tcW w:w="6300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3747D" w:rsidTr="00F3747D">
        <w:tc>
          <w:tcPr>
            <w:tcW w:w="2943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E-mail address:</w:t>
            </w:r>
          </w:p>
        </w:tc>
        <w:tc>
          <w:tcPr>
            <w:tcW w:w="6300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F3747D" w:rsidTr="00F3747D">
        <w:tc>
          <w:tcPr>
            <w:tcW w:w="2943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Contact number:</w:t>
            </w:r>
          </w:p>
        </w:tc>
        <w:tc>
          <w:tcPr>
            <w:tcW w:w="6300" w:type="dxa"/>
            <w:shd w:val="clear" w:color="auto" w:fill="auto"/>
          </w:tcPr>
          <w:p w:rsidR="00F3747D" w:rsidRDefault="00F3747D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910A8" w:rsidTr="00F3747D">
        <w:tc>
          <w:tcPr>
            <w:tcW w:w="2943" w:type="dxa"/>
            <w:shd w:val="clear" w:color="auto" w:fill="auto"/>
          </w:tcPr>
          <w:p w:rsidR="004910A8" w:rsidRDefault="004910A8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lastRenderedPageBreak/>
              <w:t xml:space="preserve">Loan Contract Reference No. /Tracking No. </w:t>
            </w:r>
          </w:p>
        </w:tc>
        <w:tc>
          <w:tcPr>
            <w:tcW w:w="6300" w:type="dxa"/>
            <w:shd w:val="clear" w:color="auto" w:fill="auto"/>
          </w:tcPr>
          <w:p w:rsidR="004910A8" w:rsidRDefault="004910A8" w:rsidP="00F3747D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0519B9" w:rsidRDefault="000519B9">
      <w:pPr>
        <w:widowControl w:val="0"/>
        <w:tabs>
          <w:tab w:val="left" w:pos="0"/>
          <w:tab w:val="left" w:pos="5040"/>
        </w:tabs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261FD0" w:rsidRDefault="00261FD0">
      <w:pPr>
        <w:widowControl w:val="0"/>
        <w:tabs>
          <w:tab w:val="left" w:pos="0"/>
          <w:tab w:val="left" w:pos="5040"/>
        </w:tabs>
        <w:spacing w:after="0" w:line="240" w:lineRule="auto"/>
        <w:rPr>
          <w:rFonts w:ascii="Cambria" w:eastAsia="Cambria" w:hAnsi="Cambria" w:cs="Cambria"/>
          <w:color w:val="000000"/>
        </w:rPr>
      </w:pPr>
    </w:p>
    <w:tbl>
      <w:tblPr>
        <w:tblStyle w:val="a0"/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008"/>
      </w:tblGrid>
      <w:tr w:rsidR="00261FD0" w:rsidTr="00061E73">
        <w:trPr>
          <w:jc w:val="center"/>
        </w:trPr>
        <w:tc>
          <w:tcPr>
            <w:tcW w:w="9243" w:type="dxa"/>
            <w:gridSpan w:val="2"/>
            <w:shd w:val="clear" w:color="auto" w:fill="767171"/>
          </w:tcPr>
          <w:p w:rsidR="00261FD0" w:rsidRDefault="00C55A02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RESPONDENT</w:t>
            </w:r>
          </w:p>
        </w:tc>
      </w:tr>
      <w:tr w:rsidR="00261FD0" w:rsidTr="00061E73">
        <w:trPr>
          <w:jc w:val="center"/>
        </w:trPr>
        <w:tc>
          <w:tcPr>
            <w:tcW w:w="2235" w:type="dxa"/>
            <w:shd w:val="clear" w:color="auto" w:fill="auto"/>
          </w:tcPr>
          <w:p w:rsidR="00261FD0" w:rsidRDefault="00C55A02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Company Name:</w:t>
            </w:r>
          </w:p>
        </w:tc>
        <w:tc>
          <w:tcPr>
            <w:tcW w:w="7008" w:type="dxa"/>
            <w:shd w:val="clear" w:color="auto" w:fill="auto"/>
          </w:tcPr>
          <w:p w:rsidR="00261FD0" w:rsidRDefault="00261FD0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61FD0" w:rsidTr="00061E73">
        <w:trPr>
          <w:jc w:val="center"/>
        </w:trPr>
        <w:tc>
          <w:tcPr>
            <w:tcW w:w="2235" w:type="dxa"/>
            <w:shd w:val="clear" w:color="auto" w:fill="auto"/>
          </w:tcPr>
          <w:p w:rsidR="00261FD0" w:rsidRDefault="00C55A02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Contact number:</w:t>
            </w:r>
          </w:p>
        </w:tc>
        <w:tc>
          <w:tcPr>
            <w:tcW w:w="7008" w:type="dxa"/>
            <w:shd w:val="clear" w:color="auto" w:fill="auto"/>
          </w:tcPr>
          <w:p w:rsidR="00261FD0" w:rsidRDefault="00261FD0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61FD0" w:rsidTr="00061E73">
        <w:trPr>
          <w:jc w:val="center"/>
        </w:trPr>
        <w:tc>
          <w:tcPr>
            <w:tcW w:w="2235" w:type="dxa"/>
            <w:shd w:val="clear" w:color="auto" w:fill="auto"/>
          </w:tcPr>
          <w:p w:rsidR="00261FD0" w:rsidRDefault="00C55A02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E-mail address:</w:t>
            </w:r>
          </w:p>
        </w:tc>
        <w:tc>
          <w:tcPr>
            <w:tcW w:w="7008" w:type="dxa"/>
            <w:shd w:val="clear" w:color="auto" w:fill="auto"/>
          </w:tcPr>
          <w:p w:rsidR="00261FD0" w:rsidRDefault="00261FD0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261FD0" w:rsidRDefault="00261FD0">
      <w:pPr>
        <w:widowControl w:val="0"/>
        <w:tabs>
          <w:tab w:val="left" w:pos="0"/>
          <w:tab w:val="left" w:pos="5040"/>
        </w:tabs>
        <w:spacing w:after="0" w:line="240" w:lineRule="auto"/>
        <w:rPr>
          <w:rFonts w:ascii="Cambria" w:eastAsia="Cambria" w:hAnsi="Cambria" w:cs="Cambria"/>
          <w:color w:val="000000"/>
        </w:rPr>
      </w:pPr>
    </w:p>
    <w:p w:rsidR="00261FD0" w:rsidRDefault="00261FD0">
      <w:pPr>
        <w:widowControl w:val="0"/>
        <w:tabs>
          <w:tab w:val="left" w:pos="0"/>
          <w:tab w:val="left" w:pos="5040"/>
        </w:tabs>
        <w:spacing w:after="0" w:line="240" w:lineRule="auto"/>
        <w:rPr>
          <w:rFonts w:ascii="Cambria" w:eastAsia="Cambria" w:hAnsi="Cambria" w:cs="Cambria"/>
          <w:color w:val="000000"/>
        </w:rPr>
      </w:pPr>
    </w:p>
    <w:tbl>
      <w:tblPr>
        <w:tblStyle w:val="a1"/>
        <w:tblW w:w="9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3"/>
      </w:tblGrid>
      <w:tr w:rsidR="00261FD0" w:rsidTr="00061E73">
        <w:trPr>
          <w:jc w:val="center"/>
        </w:trPr>
        <w:tc>
          <w:tcPr>
            <w:tcW w:w="9243" w:type="dxa"/>
            <w:shd w:val="clear" w:color="auto" w:fill="767171"/>
          </w:tcPr>
          <w:p w:rsidR="00261FD0" w:rsidRDefault="00C55A02">
            <w:pPr>
              <w:widowControl w:val="0"/>
              <w:tabs>
                <w:tab w:val="left" w:pos="0"/>
                <w:tab w:val="left" w:pos="5040"/>
              </w:tabs>
              <w:spacing w:after="0" w:line="240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ALLEGATIONS</w:t>
            </w:r>
          </w:p>
        </w:tc>
      </w:tr>
    </w:tbl>
    <w:p w:rsidR="00261FD0" w:rsidRDefault="00261FD0">
      <w:pPr>
        <w:widowControl w:val="0"/>
        <w:tabs>
          <w:tab w:val="left" w:pos="0"/>
          <w:tab w:val="left" w:pos="5040"/>
        </w:tabs>
        <w:spacing w:after="0" w:line="240" w:lineRule="auto"/>
        <w:rPr>
          <w:rFonts w:ascii="Cambria" w:eastAsia="Cambria" w:hAnsi="Cambria" w:cs="Cambria"/>
          <w:color w:val="000000"/>
        </w:rPr>
      </w:pPr>
    </w:p>
    <w:tbl>
      <w:tblPr>
        <w:tblStyle w:val="a2"/>
        <w:tblW w:w="8676" w:type="dxa"/>
        <w:tblInd w:w="567" w:type="dxa"/>
        <w:tblLayout w:type="fixed"/>
        <w:tblLook w:val="0400" w:firstRow="0" w:lastRow="0" w:firstColumn="0" w:lastColumn="0" w:noHBand="0" w:noVBand="1"/>
      </w:tblPr>
      <w:tblGrid>
        <w:gridCol w:w="1101"/>
        <w:gridCol w:w="7575"/>
      </w:tblGrid>
      <w:tr w:rsidR="00261FD0">
        <w:tc>
          <w:tcPr>
            <w:tcW w:w="1101" w:type="dxa"/>
            <w:shd w:val="clear" w:color="auto" w:fill="auto"/>
          </w:tcPr>
          <w:p w:rsidR="00261FD0" w:rsidRDefault="00C55A02">
            <w:pPr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   )</w:t>
            </w:r>
          </w:p>
        </w:tc>
        <w:tc>
          <w:tcPr>
            <w:tcW w:w="7575" w:type="dxa"/>
            <w:shd w:val="clear" w:color="auto" w:fill="auto"/>
          </w:tcPr>
          <w:p w:rsidR="00261FD0" w:rsidRDefault="00C55A02">
            <w:pPr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Violation of the Lending Company Regulation Act of 2007 (R.A. 9474) and its Implementing Rules and Regulations</w:t>
            </w:r>
          </w:p>
          <w:p w:rsidR="00261FD0" w:rsidRDefault="00261FD0">
            <w:pPr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61FD0">
        <w:tc>
          <w:tcPr>
            <w:tcW w:w="1101" w:type="dxa"/>
            <w:shd w:val="clear" w:color="auto" w:fill="auto"/>
          </w:tcPr>
          <w:p w:rsidR="00261FD0" w:rsidRDefault="00C55A02">
            <w:pPr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   )</w:t>
            </w:r>
          </w:p>
        </w:tc>
        <w:tc>
          <w:tcPr>
            <w:tcW w:w="7575" w:type="dxa"/>
            <w:shd w:val="clear" w:color="auto" w:fill="auto"/>
          </w:tcPr>
          <w:p w:rsidR="00261FD0" w:rsidRDefault="00C55A02">
            <w:pPr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Violation of the Financing Company Act of 1998 (R.A. 8556) and its Implementing Rules and Regulations</w:t>
            </w:r>
          </w:p>
          <w:p w:rsidR="00261FD0" w:rsidRDefault="00261FD0">
            <w:pPr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61FD0">
        <w:tc>
          <w:tcPr>
            <w:tcW w:w="1101" w:type="dxa"/>
            <w:shd w:val="clear" w:color="auto" w:fill="auto"/>
          </w:tcPr>
          <w:p w:rsidR="00261FD0" w:rsidRDefault="00C55A02">
            <w:pPr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   )</w:t>
            </w:r>
          </w:p>
        </w:tc>
        <w:tc>
          <w:tcPr>
            <w:tcW w:w="7575" w:type="dxa"/>
            <w:shd w:val="clear" w:color="auto" w:fill="auto"/>
          </w:tcPr>
          <w:p w:rsidR="00261FD0" w:rsidRDefault="00C55A02">
            <w:pPr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Violation of the Truth in Lending Act (R.A. 3765), in relation to SEC Memorandum Circular No. 7, series of 2011</w:t>
            </w:r>
          </w:p>
          <w:p w:rsidR="00261FD0" w:rsidRDefault="00261FD0">
            <w:pPr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61FD0">
        <w:tc>
          <w:tcPr>
            <w:tcW w:w="1101" w:type="dxa"/>
            <w:shd w:val="clear" w:color="auto" w:fill="auto"/>
          </w:tcPr>
          <w:p w:rsidR="00261FD0" w:rsidRDefault="00C55A02">
            <w:pPr>
              <w:widowControl w:val="0"/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   )</w:t>
            </w:r>
          </w:p>
        </w:tc>
        <w:tc>
          <w:tcPr>
            <w:tcW w:w="7575" w:type="dxa"/>
            <w:shd w:val="clear" w:color="auto" w:fill="auto"/>
          </w:tcPr>
          <w:p w:rsidR="00261FD0" w:rsidRDefault="00C55A02">
            <w:pPr>
              <w:widowControl w:val="0"/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Violation of Memorandum Circular No. 18 series of 2019: Prohibition on Unfair Debt Collection Practices of Financing Companies (FC) and Lending Companies (LC)</w:t>
            </w:r>
          </w:p>
        </w:tc>
      </w:tr>
    </w:tbl>
    <w:p w:rsidR="00261FD0" w:rsidRDefault="00261FD0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</w:p>
    <w:p w:rsidR="00261FD0" w:rsidRDefault="00261FD0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</w:p>
    <w:p w:rsidR="00261FD0" w:rsidRDefault="00913259" w:rsidP="00BF0566">
      <w:pPr>
        <w:widowControl w:val="0"/>
        <w:spacing w:after="0" w:line="240" w:lineRule="auto"/>
        <w:ind w:left="270" w:hanging="270"/>
        <w:rPr>
          <w:rFonts w:ascii="Cambria" w:eastAsia="Cambria" w:hAnsi="Cambria" w:cs="Cambria"/>
          <w:color w:val="000000"/>
        </w:rPr>
      </w:pPr>
      <w:sdt>
        <w:sdtPr>
          <w:tag w:val="goog_rdk_1"/>
          <w:id w:val="-234933512"/>
        </w:sdtPr>
        <w:sdtEndPr/>
        <w:sdtContent>
          <w:r w:rsidR="00C55A02">
            <w:rPr>
              <w:rFonts w:ascii="Cambria" w:eastAsia="Cambria" w:hAnsi="Cambria" w:cs="Cambria"/>
              <w:color w:val="000000"/>
            </w:rPr>
            <w:t>1.</w:t>
          </w:r>
        </w:sdtContent>
      </w:sdt>
      <w:r w:rsidR="00BF0566">
        <w:t xml:space="preserve">  </w:t>
      </w:r>
      <w:r w:rsidR="00C55A02">
        <w:rPr>
          <w:rFonts w:ascii="Cambria" w:eastAsia="Cambria" w:hAnsi="Cambria" w:cs="Cambria"/>
          <w:color w:val="000000"/>
        </w:rPr>
        <w:t>Narration of Facts (</w:t>
      </w:r>
      <w:r w:rsidR="00C55A02">
        <w:rPr>
          <w:rFonts w:ascii="Cambria" w:eastAsia="Cambria" w:hAnsi="Cambria" w:cs="Cambria"/>
          <w:i/>
          <w:color w:val="000000"/>
        </w:rPr>
        <w:t xml:space="preserve">provide a complaint narrative detailing your </w:t>
      </w:r>
      <w:r w:rsidR="00C55A02">
        <w:rPr>
          <w:rFonts w:ascii="Cambria" w:eastAsia="Cambria" w:hAnsi="Cambria" w:cs="Cambria"/>
          <w:b/>
          <w:i/>
          <w:color w:val="000000"/>
        </w:rPr>
        <w:t>own personal experience</w:t>
      </w:r>
      <w:r w:rsidR="00BF0566">
        <w:rPr>
          <w:rFonts w:ascii="Cambria" w:eastAsia="Cambria" w:hAnsi="Cambria" w:cs="Cambria"/>
          <w:i/>
          <w:color w:val="000000"/>
        </w:rPr>
        <w:t xml:space="preserve"> of </w:t>
      </w:r>
      <w:r w:rsidR="00C55A02">
        <w:rPr>
          <w:rFonts w:ascii="Cambria" w:eastAsia="Cambria" w:hAnsi="Cambria" w:cs="Cambria"/>
          <w:i/>
          <w:color w:val="000000"/>
        </w:rPr>
        <w:t>the company’s violations</w:t>
      </w:r>
      <w:r w:rsidR="00A47598">
        <w:rPr>
          <w:rFonts w:ascii="Cambria" w:eastAsia="Cambria" w:hAnsi="Cambria" w:cs="Cambria"/>
          <w:i/>
          <w:color w:val="000000"/>
        </w:rPr>
        <w:t>; use additional sheet if necessary</w:t>
      </w:r>
      <w:r w:rsidR="00C55A02">
        <w:rPr>
          <w:rFonts w:ascii="Cambria" w:eastAsia="Cambria" w:hAnsi="Cambria" w:cs="Cambria"/>
          <w:color w:val="000000"/>
        </w:rPr>
        <w:t>)</w:t>
      </w:r>
    </w:p>
    <w:p w:rsidR="00261FD0" w:rsidRDefault="00C55A02">
      <w:pPr>
        <w:widowControl w:val="0"/>
        <w:spacing w:after="0" w:line="240" w:lineRule="auto"/>
        <w:ind w:left="567" w:hanging="567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</w:t>
      </w:r>
    </w:p>
    <w:p w:rsidR="00261FD0" w:rsidRDefault="00C55A02">
      <w:pPr>
        <w:widowControl w:val="0"/>
        <w:spacing w:after="0" w:line="240" w:lineRule="auto"/>
        <w:ind w:left="567" w:hanging="567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</w:t>
      </w:r>
    </w:p>
    <w:p w:rsidR="00261FD0" w:rsidRDefault="00C55A02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</w:t>
      </w:r>
    </w:p>
    <w:p w:rsidR="00261FD0" w:rsidRDefault="00C55A02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</w:t>
      </w:r>
    </w:p>
    <w:p w:rsidR="00261FD0" w:rsidRDefault="00261FD0">
      <w:pPr>
        <w:widowControl w:val="0"/>
        <w:tabs>
          <w:tab w:val="left" w:pos="0"/>
        </w:tabs>
        <w:spacing w:after="0" w:line="240" w:lineRule="auto"/>
        <w:rPr>
          <w:rFonts w:ascii="Cambria" w:eastAsia="Cambria" w:hAnsi="Cambria" w:cs="Cambria"/>
          <w:color w:val="000000"/>
        </w:rPr>
      </w:pPr>
    </w:p>
    <w:p w:rsidR="00261FD0" w:rsidRDefault="00913259">
      <w:pPr>
        <w:widowControl w:val="0"/>
        <w:tabs>
          <w:tab w:val="left" w:pos="0"/>
        </w:tabs>
        <w:spacing w:after="0" w:line="240" w:lineRule="auto"/>
        <w:rPr>
          <w:rFonts w:ascii="Cambria" w:eastAsia="Cambria" w:hAnsi="Cambria" w:cs="Cambria"/>
          <w:color w:val="000000"/>
        </w:rPr>
      </w:pPr>
      <w:sdt>
        <w:sdtPr>
          <w:tag w:val="goog_rdk_4"/>
          <w:id w:val="336962710"/>
        </w:sdtPr>
        <w:sdtEndPr/>
        <w:sdtContent>
          <w:r w:rsidR="00C55A02">
            <w:rPr>
              <w:rFonts w:ascii="Cambria" w:eastAsia="Cambria" w:hAnsi="Cambria" w:cs="Cambria"/>
              <w:color w:val="000000"/>
            </w:rPr>
            <w:t xml:space="preserve">2. </w:t>
          </w:r>
        </w:sdtContent>
      </w:sdt>
      <w:r w:rsidR="00C55A02">
        <w:rPr>
          <w:rFonts w:ascii="Cambria" w:eastAsia="Cambria" w:hAnsi="Cambria" w:cs="Cambria"/>
          <w:color w:val="000000"/>
        </w:rPr>
        <w:t>Proof/Evidence attached (</w:t>
      </w:r>
      <w:r w:rsidR="00C55A02">
        <w:rPr>
          <w:rFonts w:ascii="Cambria" w:eastAsia="Cambria" w:hAnsi="Cambria" w:cs="Cambria"/>
          <w:i/>
          <w:color w:val="000000"/>
        </w:rPr>
        <w:t>to support your complaint</w:t>
      </w:r>
      <w:r w:rsidR="00C55A02">
        <w:rPr>
          <w:rFonts w:ascii="Cambria" w:eastAsia="Cambria" w:hAnsi="Cambria" w:cs="Cambria"/>
          <w:color w:val="000000"/>
        </w:rPr>
        <w:t>):</w:t>
      </w:r>
    </w:p>
    <w:p w:rsidR="00261FD0" w:rsidRDefault="00C55A02" w:rsidP="000E0C6F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</w:t>
      </w:r>
    </w:p>
    <w:p w:rsidR="00261FD0" w:rsidRDefault="00C55A02">
      <w:pPr>
        <w:widowControl w:val="0"/>
        <w:spacing w:after="0" w:line="240" w:lineRule="auto"/>
        <w:ind w:left="567" w:hanging="567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</w:t>
      </w:r>
    </w:p>
    <w:p w:rsidR="00261FD0" w:rsidRDefault="00C55A02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</w:t>
      </w:r>
    </w:p>
    <w:p w:rsidR="00261FD0" w:rsidRDefault="00261FD0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</w:p>
    <w:sdt>
      <w:sdtPr>
        <w:tag w:val="goog_rdk_10"/>
        <w:id w:val="-441463650"/>
      </w:sdtPr>
      <w:sdtEndPr/>
      <w:sdtContent>
        <w:p w:rsidR="00261FD0" w:rsidRPr="00BF0566" w:rsidRDefault="00913259" w:rsidP="00BF0566">
          <w:pPr>
            <w:widowControl w:val="0"/>
            <w:spacing w:after="0" w:line="240" w:lineRule="auto"/>
            <w:ind w:left="270" w:hanging="270"/>
            <w:jc w:val="both"/>
            <w:rPr>
              <w:rFonts w:ascii="Cambria" w:eastAsia="Cambria" w:hAnsi="Cambria" w:cs="Cambria"/>
              <w:color w:val="000000"/>
              <w:highlight w:val="cyan"/>
            </w:rPr>
          </w:pPr>
          <w:sdt>
            <w:sdtPr>
              <w:tag w:val="goog_rdk_6"/>
              <w:id w:val="1825392516"/>
            </w:sdtPr>
            <w:sdtEndPr/>
            <w:sdtContent>
              <w:r w:rsidR="00C55A02">
                <w:rPr>
                  <w:rFonts w:ascii="Cambria" w:eastAsia="Cambria" w:hAnsi="Cambria" w:cs="Cambria"/>
                  <w:color w:val="000000"/>
                </w:rPr>
                <w:t xml:space="preserve">3. </w:t>
              </w:r>
            </w:sdtContent>
          </w:sdt>
          <w:r w:rsidR="00C55A02">
            <w:rPr>
              <w:rFonts w:ascii="Cambria" w:eastAsia="Cambria" w:hAnsi="Cambria" w:cs="Cambria"/>
              <w:color w:val="000000"/>
            </w:rPr>
            <w:t>Proof/Evidence attached</w:t>
          </w:r>
          <w:sdt>
            <w:sdtPr>
              <w:tag w:val="goog_rdk_7"/>
              <w:id w:val="-114987844"/>
            </w:sdtPr>
            <w:sdtEndPr/>
            <w:sdtContent>
              <w:r w:rsidR="00C55A02" w:rsidRPr="000519B9">
                <w:rPr>
                  <w:rFonts w:ascii="Cambria" w:eastAsia="Cambria" w:hAnsi="Cambria" w:cs="Cambria"/>
                  <w:color w:val="000000"/>
                </w:rPr>
                <w:t xml:space="preserve"> (</w:t>
              </w:r>
            </w:sdtContent>
          </w:sdt>
          <w:sdt>
            <w:sdtPr>
              <w:tag w:val="goog_rdk_8"/>
              <w:id w:val="-1277562128"/>
            </w:sdtPr>
            <w:sdtEndPr/>
            <w:sdtContent>
              <w:r w:rsidR="00C55A02" w:rsidRPr="000519B9">
                <w:rPr>
                  <w:rFonts w:ascii="Cambria" w:eastAsia="Cambria" w:hAnsi="Cambria" w:cs="Cambria"/>
                  <w:i/>
                  <w:color w:val="000000"/>
                </w:rPr>
                <w:t xml:space="preserve">showing </w:t>
              </w:r>
              <w:r w:rsidR="00F3747D" w:rsidRPr="00BF0566">
                <w:rPr>
                  <w:rFonts w:ascii="Cambria" w:eastAsia="Cambria" w:hAnsi="Cambria" w:cs="Cambria"/>
                  <w:i/>
                  <w:color w:val="000000"/>
                </w:rPr>
                <w:t xml:space="preserve">that you have exhausted </w:t>
              </w:r>
              <w:r w:rsidR="00C55A02" w:rsidRPr="000519B9">
                <w:rPr>
                  <w:rFonts w:ascii="Cambria" w:eastAsia="Cambria" w:hAnsi="Cambria" w:cs="Cambria"/>
                  <w:i/>
                  <w:color w:val="000000"/>
                </w:rPr>
                <w:t xml:space="preserve">your </w:t>
              </w:r>
              <w:r w:rsidR="000519B9" w:rsidRPr="00BF0566">
                <w:rPr>
                  <w:rFonts w:ascii="Cambria" w:eastAsia="Cambria" w:hAnsi="Cambria" w:cs="Cambria"/>
                  <w:i/>
                  <w:color w:val="000000"/>
                </w:rPr>
                <w:t xml:space="preserve">remedies against the company concerned before filing a complaint with the SEC, </w:t>
              </w:r>
              <w:r w:rsidR="000519B9" w:rsidRPr="00BF0566">
                <w:rPr>
                  <w:rFonts w:ascii="Cambria" w:eastAsia="Cambria" w:hAnsi="Cambria" w:cs="Cambria"/>
                  <w:color w:val="000000"/>
                </w:rPr>
                <w:t>e.g.,</w:t>
              </w:r>
              <w:r w:rsidR="000519B9" w:rsidRPr="00BF0566">
                <w:rPr>
                  <w:rFonts w:ascii="Cambria" w:eastAsia="Cambria" w:hAnsi="Cambria" w:cs="Cambria"/>
                  <w:i/>
                  <w:color w:val="000000"/>
                </w:rPr>
                <w:t xml:space="preserve"> </w:t>
              </w:r>
              <w:r w:rsidR="00C55A02" w:rsidRPr="000519B9">
                <w:rPr>
                  <w:rFonts w:ascii="Cambria" w:eastAsia="Cambria" w:hAnsi="Cambria" w:cs="Cambria"/>
                  <w:i/>
                  <w:color w:val="000000"/>
                </w:rPr>
                <w:t>initial complaint to the company and the company’s response to you, if any</w:t>
              </w:r>
            </w:sdtContent>
          </w:sdt>
          <w:sdt>
            <w:sdtPr>
              <w:tag w:val="goog_rdk_9"/>
              <w:id w:val="1407959058"/>
            </w:sdtPr>
            <w:sdtEndPr/>
            <w:sdtContent>
              <w:r w:rsidR="00C55A02" w:rsidRPr="000519B9">
                <w:rPr>
                  <w:rFonts w:ascii="Cambria" w:eastAsia="Cambria" w:hAnsi="Cambria" w:cs="Cambria"/>
                  <w:color w:val="000000"/>
                </w:rPr>
                <w:t>):</w:t>
              </w:r>
            </w:sdtContent>
          </w:sdt>
        </w:p>
      </w:sdtContent>
    </w:sdt>
    <w:p w:rsidR="00261FD0" w:rsidRDefault="00261FD0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</w:p>
    <w:p w:rsidR="00261FD0" w:rsidRDefault="00C55A02">
      <w:pPr>
        <w:widowControl w:val="0"/>
        <w:spacing w:after="0" w:line="240" w:lineRule="auto"/>
        <w:ind w:left="567" w:hanging="567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</w:t>
      </w:r>
    </w:p>
    <w:p w:rsidR="00261FD0" w:rsidRDefault="00C55A02">
      <w:pPr>
        <w:widowControl w:val="0"/>
        <w:spacing w:after="0" w:line="240" w:lineRule="auto"/>
        <w:ind w:left="567" w:hanging="567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</w:t>
      </w:r>
    </w:p>
    <w:p w:rsidR="00261FD0" w:rsidRDefault="00C55A02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______________________________________________________________________________________________________________</w:t>
      </w:r>
    </w:p>
    <w:p w:rsidR="00032DCA" w:rsidRDefault="00032DCA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</w:p>
    <w:p w:rsidR="00032DCA" w:rsidRDefault="00032DCA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</w:p>
    <w:p w:rsidR="00261FD0" w:rsidRDefault="00C55A02">
      <w:pPr>
        <w:widowControl w:val="0"/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</w:p>
    <w:p w:rsidR="00261FD0" w:rsidRDefault="00C55A02">
      <w:pPr>
        <w:widowControl w:val="0"/>
        <w:tabs>
          <w:tab w:val="left" w:pos="0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__________________________________________________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______________________</w:t>
      </w:r>
    </w:p>
    <w:p w:rsidR="00261FD0" w:rsidRDefault="00C55A02">
      <w:pPr>
        <w:widowControl w:val="0"/>
        <w:tabs>
          <w:tab w:val="left" w:pos="0"/>
        </w:tabs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Complainant’s signature over printed name</w:t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  <w:t>Date</w:t>
      </w:r>
    </w:p>
    <w:p w:rsidR="00261FD0" w:rsidRDefault="00261FD0">
      <w:pPr>
        <w:widowControl w:val="0"/>
        <w:tabs>
          <w:tab w:val="left" w:pos="0"/>
        </w:tabs>
        <w:spacing w:after="0" w:line="240" w:lineRule="auto"/>
        <w:rPr>
          <w:rFonts w:ascii="Cambria" w:eastAsia="Cambria" w:hAnsi="Cambria" w:cs="Cambria"/>
          <w:color w:val="000000"/>
        </w:rPr>
      </w:pPr>
    </w:p>
    <w:p w:rsidR="00261FD0" w:rsidRDefault="00C55A02" w:rsidP="00BF0566">
      <w:pPr>
        <w:widowControl w:val="0"/>
        <w:tabs>
          <w:tab w:val="left" w:pos="0"/>
        </w:tabs>
        <w:spacing w:after="0" w:line="240" w:lineRule="auto"/>
      </w:pPr>
      <w:r>
        <w:rPr>
          <w:rFonts w:ascii="Cambria" w:eastAsia="Cambria" w:hAnsi="Cambria" w:cs="Cambria"/>
          <w:color w:val="000000"/>
        </w:rPr>
        <w:t>Valid Government issued I.D.: __________________________</w:t>
      </w:r>
    </w:p>
    <w:sectPr w:rsidR="00261FD0" w:rsidSect="00BF0566">
      <w:headerReference w:type="first" r:id="rId10"/>
      <w:pgSz w:w="12240" w:h="15840"/>
      <w:pgMar w:top="1560" w:right="1440" w:bottom="63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59" w:rsidRDefault="00913259">
      <w:pPr>
        <w:spacing w:after="0" w:line="240" w:lineRule="auto"/>
      </w:pPr>
      <w:r>
        <w:separator/>
      </w:r>
    </w:p>
  </w:endnote>
  <w:endnote w:type="continuationSeparator" w:id="0">
    <w:p w:rsidR="00913259" w:rsidRDefault="0091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59" w:rsidRDefault="00913259">
      <w:pPr>
        <w:spacing w:after="0" w:line="240" w:lineRule="auto"/>
      </w:pPr>
      <w:r>
        <w:separator/>
      </w:r>
    </w:p>
  </w:footnote>
  <w:footnote w:type="continuationSeparator" w:id="0">
    <w:p w:rsidR="00913259" w:rsidRDefault="0091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D0" w:rsidRDefault="00C55A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horndale" w:eastAsia="Thorndale" w:hAnsi="Thorndale" w:cs="Thorndale"/>
        <w:noProof/>
        <w:color w:val="000000"/>
        <w:sz w:val="24"/>
        <w:szCs w:val="24"/>
        <w:lang w:val="en-PH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0</wp:posOffset>
          </wp:positionH>
          <wp:positionV relativeFrom="margin">
            <wp:posOffset>-541654</wp:posOffset>
          </wp:positionV>
          <wp:extent cx="1790700" cy="1133475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53C8"/>
    <w:multiLevelType w:val="hybridMultilevel"/>
    <w:tmpl w:val="216C6D36"/>
    <w:lvl w:ilvl="0" w:tplc="06C2BCF2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color w:val="000000"/>
        <w:sz w:val="2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0360F"/>
    <w:multiLevelType w:val="hybridMultilevel"/>
    <w:tmpl w:val="41107A50"/>
    <w:lvl w:ilvl="0" w:tplc="A1E42114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color w:val="00000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D0"/>
    <w:rsid w:val="000027D2"/>
    <w:rsid w:val="00032DCA"/>
    <w:rsid w:val="000519B9"/>
    <w:rsid w:val="00061E73"/>
    <w:rsid w:val="000B2070"/>
    <w:rsid w:val="000E0C6F"/>
    <w:rsid w:val="00261FD0"/>
    <w:rsid w:val="00351615"/>
    <w:rsid w:val="00356E15"/>
    <w:rsid w:val="003B2AEE"/>
    <w:rsid w:val="003D26E1"/>
    <w:rsid w:val="004910A8"/>
    <w:rsid w:val="006221AE"/>
    <w:rsid w:val="00641A36"/>
    <w:rsid w:val="006564EF"/>
    <w:rsid w:val="00913259"/>
    <w:rsid w:val="009B4CC0"/>
    <w:rsid w:val="00A47598"/>
    <w:rsid w:val="00AA3A65"/>
    <w:rsid w:val="00B55A6C"/>
    <w:rsid w:val="00BC16F2"/>
    <w:rsid w:val="00BF0566"/>
    <w:rsid w:val="00C55A02"/>
    <w:rsid w:val="00C57DC3"/>
    <w:rsid w:val="00C9287B"/>
    <w:rsid w:val="00CD08B7"/>
    <w:rsid w:val="00E34368"/>
    <w:rsid w:val="00ED60DE"/>
    <w:rsid w:val="00F3747D"/>
    <w:rsid w:val="00F400F3"/>
    <w:rsid w:val="00FA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3C2B8-9434-4F61-9DBC-BDA63ED4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6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902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AA"/>
  </w:style>
  <w:style w:type="paragraph" w:styleId="Footer">
    <w:name w:val="footer"/>
    <w:basedOn w:val="Normal"/>
    <w:link w:val="FooterChar"/>
    <w:uiPriority w:val="99"/>
    <w:unhideWhenUsed/>
    <w:rsid w:val="00572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AA"/>
  </w:style>
  <w:style w:type="paragraph" w:styleId="BalloonText">
    <w:name w:val="Balloon Text"/>
    <w:basedOn w:val="Normal"/>
    <w:link w:val="BalloonTextChar"/>
    <w:uiPriority w:val="99"/>
    <w:semiHidden/>
    <w:unhideWhenUsed/>
    <w:rsid w:val="004D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5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56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sec.gov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pd@sec.gov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U+V6lMIjULmIhvwNRIP/nffdg==">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2</cp:revision>
  <dcterms:created xsi:type="dcterms:W3CDTF">2021-04-20T02:50:00Z</dcterms:created>
  <dcterms:modified xsi:type="dcterms:W3CDTF">2021-04-20T02:50:00Z</dcterms:modified>
</cp:coreProperties>
</file>